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B3B" w:rsidRDefault="00000000">
      <w:pPr>
        <w:spacing w:beforeLines="50" w:before="156" w:afterLines="100" w:after="312"/>
        <w:jc w:val="center"/>
        <w:rPr>
          <w:rFonts w:ascii="华文中宋" w:eastAsia="华文中宋" w:hAnsi="华文中宋"/>
          <w:sz w:val="36"/>
          <w:szCs w:val="36"/>
        </w:rPr>
      </w:pPr>
      <w:r>
        <w:rPr>
          <w:rFonts w:ascii="华文中宋" w:eastAsia="华文中宋" w:hAnsi="华文中宋"/>
          <w:sz w:val="36"/>
          <w:szCs w:val="36"/>
          <w:highlight w:val="yellow"/>
        </w:rPr>
        <w:t>Xx</w:t>
      </w:r>
      <w:r>
        <w:rPr>
          <w:rFonts w:ascii="华文中宋" w:eastAsia="华文中宋" w:hAnsi="华文中宋" w:hint="eastAsia"/>
          <w:sz w:val="36"/>
          <w:szCs w:val="36"/>
          <w:highlight w:val="yellow"/>
        </w:rPr>
        <w:t>单位</w:t>
      </w:r>
    </w:p>
    <w:p w:rsidR="000A4B3B" w:rsidRDefault="00000000">
      <w:pPr>
        <w:spacing w:afterLines="100" w:after="312" w:line="540" w:lineRule="exact"/>
        <w:jc w:val="center"/>
        <w:rPr>
          <w:rFonts w:ascii="华文中宋" w:eastAsia="华文中宋" w:hAnsi="华文中宋"/>
          <w:sz w:val="36"/>
          <w:szCs w:val="36"/>
        </w:rPr>
      </w:pPr>
      <w:r>
        <w:rPr>
          <w:rFonts w:ascii="华文中宋" w:eastAsia="华文中宋" w:hAnsi="华文中宋" w:hint="eastAsia"/>
          <w:sz w:val="36"/>
          <w:szCs w:val="36"/>
        </w:rPr>
        <w:t>内部控制考核评价报告</w:t>
      </w:r>
    </w:p>
    <w:p w:rsidR="000A4B3B" w:rsidRDefault="00000000">
      <w:pPr>
        <w:spacing w:line="540" w:lineRule="exact"/>
        <w:ind w:firstLine="660"/>
        <w:rPr>
          <w:rFonts w:ascii="仿宋_GB2312" w:eastAsia="仿宋_GB2312"/>
          <w:sz w:val="32"/>
          <w:szCs w:val="32"/>
        </w:rPr>
      </w:pPr>
      <w:r>
        <w:rPr>
          <w:rFonts w:ascii="仿宋_GB2312" w:eastAsia="仿宋_GB2312" w:hint="eastAsia"/>
          <w:sz w:val="32"/>
          <w:szCs w:val="32"/>
        </w:rPr>
        <w:t>根据</w:t>
      </w:r>
      <w:r>
        <w:rPr>
          <w:rFonts w:ascii="仿宋_GB2312" w:eastAsia="仿宋_GB2312" w:hAnsi="仿宋" w:cs="仿宋_GB2312" w:hint="eastAsia"/>
          <w:sz w:val="32"/>
          <w:szCs w:val="32"/>
        </w:rPr>
        <w:t>《行政事业单位内部控制规范》（财会﹝2012﹞21号）</w:t>
      </w:r>
      <w:r>
        <w:rPr>
          <w:rFonts w:ascii="仿宋_GB2312" w:eastAsia="仿宋_GB2312" w:hint="eastAsia"/>
          <w:sz w:val="32"/>
          <w:szCs w:val="32"/>
        </w:rPr>
        <w:t>、《财政部关于全面推进行政事业单位内部控制建设的指导意见》的有关精神，按照</w:t>
      </w:r>
      <w:r>
        <w:rPr>
          <w:rFonts w:ascii="仿宋_GB2312" w:eastAsia="仿宋_GB2312" w:hAnsi="仿宋" w:cs="仿宋_GB2312" w:hint="eastAsia"/>
          <w:sz w:val="32"/>
          <w:szCs w:val="32"/>
        </w:rPr>
        <w:t>《关于开展行政事业单位内部控制基础性评价工作的通知》（财会﹝2016﹞11号）、《行政事业单位内部控制报告管理制度(试行)》的通知（财会﹝2017﹞1号）等文件要求</w:t>
      </w:r>
      <w:r>
        <w:rPr>
          <w:rFonts w:ascii="仿宋_GB2312" w:eastAsia="仿宋_GB2312" w:hint="eastAsia"/>
          <w:sz w:val="32"/>
          <w:szCs w:val="32"/>
        </w:rPr>
        <w:t>，我单位开展</w:t>
      </w:r>
      <w:r>
        <w:rPr>
          <w:rFonts w:ascii="仿宋_GB2312" w:eastAsia="仿宋_GB2312"/>
          <w:sz w:val="32"/>
          <w:szCs w:val="32"/>
        </w:rPr>
        <w:t>了</w:t>
      </w:r>
      <w:r>
        <w:rPr>
          <w:rFonts w:ascii="仿宋_GB2312" w:eastAsia="仿宋_GB2312" w:hint="eastAsia"/>
          <w:sz w:val="32"/>
          <w:szCs w:val="32"/>
        </w:rPr>
        <w:t>内部考核评价</w:t>
      </w:r>
      <w:r>
        <w:rPr>
          <w:rFonts w:ascii="仿宋_GB2312" w:eastAsia="仿宋_GB2312"/>
          <w:sz w:val="32"/>
          <w:szCs w:val="32"/>
        </w:rPr>
        <w:t>工作，现将结果报告</w:t>
      </w:r>
      <w:r>
        <w:rPr>
          <w:rFonts w:ascii="仿宋_GB2312" w:eastAsia="仿宋_GB2312" w:hint="eastAsia"/>
          <w:sz w:val="32"/>
          <w:szCs w:val="32"/>
        </w:rPr>
        <w:t>如下。</w:t>
      </w:r>
    </w:p>
    <w:p w:rsidR="000A4B3B" w:rsidRDefault="00000000">
      <w:pPr>
        <w:pStyle w:val="1"/>
        <w:numPr>
          <w:ilvl w:val="0"/>
          <w:numId w:val="1"/>
        </w:numPr>
        <w:ind w:firstLineChars="0"/>
        <w:outlineLvl w:val="0"/>
        <w:rPr>
          <w:rFonts w:ascii="黑体" w:eastAsia="黑体" w:hAnsi="黑体" w:cs="黑体"/>
          <w:sz w:val="32"/>
          <w:szCs w:val="32"/>
        </w:rPr>
      </w:pPr>
      <w:r>
        <w:rPr>
          <w:rFonts w:ascii="黑体" w:eastAsia="黑体" w:hAnsi="黑体" w:cs="黑体" w:hint="eastAsia"/>
          <w:sz w:val="32"/>
          <w:szCs w:val="32"/>
        </w:rPr>
        <w:t>内部控制考核评价</w:t>
      </w:r>
      <w:r>
        <w:rPr>
          <w:rFonts w:ascii="黑体" w:eastAsia="黑体" w:hAnsi="黑体" w:cs="黑体"/>
          <w:sz w:val="32"/>
          <w:szCs w:val="32"/>
        </w:rPr>
        <w:t>基本情况</w:t>
      </w:r>
    </w:p>
    <w:p w:rsidR="000A4B3B" w:rsidRDefault="00000000">
      <w:pPr>
        <w:spacing w:line="540" w:lineRule="exact"/>
        <w:ind w:firstLine="660"/>
        <w:rPr>
          <w:rFonts w:ascii="仿宋_GB2312" w:eastAsia="仿宋_GB2312"/>
          <w:sz w:val="32"/>
          <w:szCs w:val="32"/>
        </w:rPr>
      </w:pPr>
      <w:r>
        <w:rPr>
          <w:rFonts w:ascii="仿宋_GB2312" w:eastAsia="仿宋_GB2312" w:hint="eastAsia"/>
          <w:sz w:val="32"/>
          <w:szCs w:val="32"/>
        </w:rPr>
        <w:t>单位已经建立起一套较为完整且运行有效的内部控制体系，从单位层面到各业务流程层面均建立了系统的内部控制及必要的内部监督机制，为单位运行合法合规、资产安全、财务报告及相关信息的真实、完整提供了合理保障。决策机构授权内部监督监察部门负责内部控制评价的具体实施工作，</w:t>
      </w:r>
      <w:r>
        <w:rPr>
          <w:rFonts w:ascii="仿宋_GB2312" w:eastAsia="仿宋_GB2312" w:hint="eastAsia"/>
          <w:color w:val="000000" w:themeColor="text1"/>
          <w:sz w:val="32"/>
          <w:szCs w:val="32"/>
        </w:rPr>
        <w:t>对纳入单位评价范围的和单位进行评价</w:t>
      </w:r>
      <w:r>
        <w:rPr>
          <w:rFonts w:ascii="仿宋_GB2312" w:eastAsia="仿宋_GB2312" w:hint="eastAsia"/>
          <w:sz w:val="32"/>
          <w:szCs w:val="32"/>
        </w:rPr>
        <w:t>。</w:t>
      </w:r>
    </w:p>
    <w:p w:rsidR="000A4B3B" w:rsidRDefault="00000000">
      <w:pPr>
        <w:spacing w:line="540" w:lineRule="exact"/>
        <w:ind w:firstLine="658"/>
        <w:outlineLvl w:val="1"/>
        <w:rPr>
          <w:rFonts w:ascii="仿宋_GB2312" w:eastAsia="仿宋_GB2312"/>
          <w:sz w:val="32"/>
          <w:szCs w:val="32"/>
        </w:rPr>
      </w:pPr>
      <w:r>
        <w:rPr>
          <w:rFonts w:ascii="仿宋_GB2312" w:eastAsia="仿宋_GB2312" w:hint="eastAsia"/>
          <w:sz w:val="32"/>
          <w:szCs w:val="32"/>
        </w:rPr>
        <w:t>（一）内部考核评价范围</w:t>
      </w:r>
    </w:p>
    <w:p w:rsidR="000A4B3B" w:rsidRDefault="00000000">
      <w:pPr>
        <w:spacing w:line="540" w:lineRule="exact"/>
        <w:ind w:firstLine="660"/>
        <w:rPr>
          <w:rFonts w:ascii="仿宋_GB2312" w:eastAsia="仿宋_GB2312"/>
          <w:sz w:val="32"/>
          <w:szCs w:val="32"/>
        </w:rPr>
      </w:pPr>
      <w:r>
        <w:rPr>
          <w:rFonts w:ascii="仿宋_GB2312" w:eastAsia="仿宋_GB2312" w:hint="eastAsia"/>
          <w:color w:val="000000" w:themeColor="text1"/>
          <w:sz w:val="32"/>
          <w:szCs w:val="32"/>
        </w:rPr>
        <w:t>单位按照风险导向原则来确定纳入评价范围的主要单位层面、业务和事项以及高风险领域。</w:t>
      </w:r>
      <w:r>
        <w:rPr>
          <w:rFonts w:ascii="仿宋_GB2312" w:eastAsia="仿宋_GB2312" w:hint="eastAsia"/>
          <w:sz w:val="32"/>
          <w:szCs w:val="32"/>
        </w:rPr>
        <w:t>纳入评价范围的业务和事项，包括单位涉及到的财务报告质量情况、经济责任落实情况、国有资产管理情况和单位内部控制执行情况。</w:t>
      </w:r>
    </w:p>
    <w:p w:rsidR="000A4B3B" w:rsidRDefault="00000000">
      <w:pPr>
        <w:spacing w:line="540" w:lineRule="exact"/>
        <w:ind w:firstLine="658"/>
        <w:outlineLvl w:val="1"/>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w:t>
      </w:r>
      <w:r>
        <w:rPr>
          <w:rFonts w:ascii="仿宋_GB2312" w:eastAsia="仿宋_GB2312" w:hint="eastAsia"/>
          <w:sz w:val="32"/>
          <w:szCs w:val="32"/>
        </w:rPr>
        <w:t>本次考核评价依据</w:t>
      </w:r>
    </w:p>
    <w:p w:rsidR="000A4B3B" w:rsidRDefault="0000000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本次考核评价的主要依据包括但不局限于以下内容：</w:t>
      </w:r>
    </w:p>
    <w:p w:rsidR="000A4B3B" w:rsidRDefault="0000000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lastRenderedPageBreak/>
        <w:t>1、财政部《行政事业单位内部控制规范》（财会﹝2012﹞21号）。</w:t>
      </w:r>
    </w:p>
    <w:p w:rsidR="000A4B3B" w:rsidRDefault="0000000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2、《关于开展行政事业单位内部控制基础性评价工作的通知》（川财会﹝2017﹞27号）（行政事业单位内部控制基础性评价指标评分表）。</w:t>
      </w:r>
    </w:p>
    <w:p w:rsidR="000A4B3B" w:rsidRDefault="00000000">
      <w:pPr>
        <w:ind w:left="643"/>
        <w:rPr>
          <w:rFonts w:ascii="仿宋_GB2312" w:eastAsia="仿宋_GB2312" w:hAnsi="仿宋" w:cs="仿宋_GB2312"/>
          <w:sz w:val="32"/>
          <w:szCs w:val="32"/>
        </w:rPr>
      </w:pPr>
      <w:r>
        <w:rPr>
          <w:rFonts w:ascii="仿宋_GB2312" w:eastAsia="仿宋_GB2312" w:hAnsi="仿宋" w:cs="仿宋_GB2312" w:hint="eastAsia"/>
          <w:sz w:val="32"/>
          <w:szCs w:val="32"/>
        </w:rPr>
        <w:t>3、国家、四川省财政部门所颁布的各项政策制度。</w:t>
      </w:r>
    </w:p>
    <w:p w:rsidR="000A4B3B" w:rsidRDefault="00000000">
      <w:pPr>
        <w:spacing w:line="540" w:lineRule="exact"/>
        <w:ind w:firstLine="658"/>
        <w:outlineLvl w:val="1"/>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w:t>
      </w:r>
      <w:r>
        <w:rPr>
          <w:rFonts w:ascii="仿宋_GB2312" w:eastAsia="仿宋_GB2312" w:hint="eastAsia"/>
          <w:sz w:val="32"/>
          <w:szCs w:val="32"/>
        </w:rPr>
        <w:t>内部控制考核评价</w:t>
      </w:r>
      <w:r>
        <w:rPr>
          <w:rFonts w:ascii="仿宋_GB2312" w:eastAsia="仿宋_GB2312"/>
          <w:sz w:val="32"/>
          <w:szCs w:val="32"/>
        </w:rPr>
        <w:t>的程序</w:t>
      </w:r>
      <w:r>
        <w:rPr>
          <w:rFonts w:ascii="仿宋_GB2312" w:eastAsia="仿宋_GB2312" w:hint="eastAsia"/>
          <w:sz w:val="32"/>
          <w:szCs w:val="32"/>
        </w:rPr>
        <w:t>和方法</w:t>
      </w:r>
    </w:p>
    <w:p w:rsidR="000A4B3B" w:rsidRDefault="00000000">
      <w:pPr>
        <w:ind w:firstLineChars="200" w:firstLine="640"/>
        <w:jc w:val="left"/>
        <w:rPr>
          <w:rFonts w:ascii="仿宋_GB2312" w:eastAsia="仿宋_GB2312" w:cs="Times New Roman"/>
          <w:sz w:val="32"/>
          <w:szCs w:val="32"/>
        </w:rPr>
      </w:pPr>
      <w:r>
        <w:rPr>
          <w:rFonts w:ascii="仿宋_GB2312" w:eastAsia="仿宋_GB2312" w:cs="Times New Roman" w:hint="eastAsia"/>
          <w:sz w:val="32"/>
          <w:szCs w:val="32"/>
        </w:rPr>
        <w:t>1、制度梳理分析。对现行的经济活动制度体系进行全面梳理，尤其是各关键经济活动流程的关键节点，从制度文本中找风险。</w:t>
      </w:r>
    </w:p>
    <w:p w:rsidR="000A4B3B" w:rsidRDefault="00000000">
      <w:pPr>
        <w:ind w:firstLineChars="200" w:firstLine="640"/>
        <w:jc w:val="left"/>
        <w:rPr>
          <w:rFonts w:ascii="仿宋_GB2312" w:eastAsia="仿宋_GB2312" w:cs="Times New Roman"/>
          <w:sz w:val="32"/>
          <w:szCs w:val="32"/>
        </w:rPr>
      </w:pPr>
      <w:r>
        <w:rPr>
          <w:rFonts w:ascii="仿宋_GB2312" w:eastAsia="仿宋_GB2312" w:cs="Times New Roman" w:hint="eastAsia"/>
          <w:sz w:val="32"/>
          <w:szCs w:val="32"/>
        </w:rPr>
        <w:t>制度梳理分析大致分为：制度收集、制度分类、制度内容提取、制度流程化、关键节点定位、风险辨别、风险确认。</w:t>
      </w:r>
    </w:p>
    <w:p w:rsidR="000A4B3B" w:rsidRDefault="00000000">
      <w:pPr>
        <w:ind w:firstLineChars="200" w:firstLine="640"/>
        <w:jc w:val="left"/>
        <w:rPr>
          <w:rFonts w:ascii="仿宋_GB2312" w:eastAsia="仿宋_GB2312" w:cs="Times New Roman"/>
          <w:sz w:val="32"/>
          <w:szCs w:val="32"/>
        </w:rPr>
      </w:pPr>
      <w:r>
        <w:rPr>
          <w:rFonts w:ascii="仿宋_GB2312" w:eastAsia="仿宋_GB2312" w:cs="Times New Roman" w:hint="eastAsia"/>
          <w:sz w:val="32"/>
          <w:szCs w:val="32"/>
        </w:rPr>
        <w:t>2、执行材料检查。对各类经济活动执行过程中的相关材料进行有针对性的抽查，尤其是对支出、采购、合同以及相关项目材料的专项抽查，一方面检查制度体系和相关风险管控措施的落实情况，另一方面从实际操作角度进一步挖掘潜在风险点，探索优化方案。</w:t>
      </w:r>
    </w:p>
    <w:p w:rsidR="000A4B3B" w:rsidRDefault="00000000">
      <w:pPr>
        <w:ind w:firstLineChars="200" w:firstLine="640"/>
        <w:jc w:val="left"/>
        <w:rPr>
          <w:rFonts w:ascii="仿宋_GB2312" w:eastAsia="仿宋_GB2312" w:cs="Times New Roman"/>
          <w:sz w:val="32"/>
          <w:szCs w:val="32"/>
        </w:rPr>
      </w:pPr>
      <w:r>
        <w:rPr>
          <w:rFonts w:ascii="仿宋_GB2312" w:eastAsia="仿宋_GB2312" w:cs="Times New Roman" w:hint="eastAsia"/>
          <w:sz w:val="32"/>
          <w:szCs w:val="32"/>
        </w:rPr>
        <w:t>3、通过</w:t>
      </w:r>
      <w:r>
        <w:rPr>
          <w:rFonts w:ascii="仿宋_GB2312" w:eastAsia="仿宋_GB2312" w:hAnsi="仿宋" w:cs="Times New Roman" w:hint="eastAsia"/>
          <w:sz w:val="32"/>
          <w:szCs w:val="32"/>
        </w:rPr>
        <w:t>对</w:t>
      </w:r>
      <w:r>
        <w:rPr>
          <w:rFonts w:ascii="仿宋_GB2312" w:eastAsia="仿宋_GB2312" w:cs="Times New Roman" w:hint="eastAsia"/>
          <w:sz w:val="32"/>
          <w:szCs w:val="32"/>
        </w:rPr>
        <w:t>制度梳理、财务数据、执行材料等方面</w:t>
      </w:r>
      <w:r>
        <w:rPr>
          <w:rFonts w:ascii="仿宋_GB2312" w:eastAsia="仿宋_GB2312" w:cs="Times New Roman"/>
          <w:sz w:val="32"/>
          <w:szCs w:val="32"/>
        </w:rPr>
        <w:t>的全面调查、综合分析和科学判断</w:t>
      </w:r>
      <w:r>
        <w:rPr>
          <w:rFonts w:ascii="仿宋_GB2312" w:eastAsia="仿宋_GB2312" w:cs="Times New Roman" w:hint="eastAsia"/>
          <w:sz w:val="32"/>
          <w:szCs w:val="32"/>
        </w:rPr>
        <w:t>。</w:t>
      </w:r>
      <w:r>
        <w:rPr>
          <w:rFonts w:ascii="仿宋_GB2312" w:eastAsia="仿宋_GB2312" w:hint="eastAsia"/>
          <w:sz w:val="32"/>
          <w:szCs w:val="32"/>
        </w:rPr>
        <w:t>分析</w:t>
      </w:r>
      <w:r>
        <w:rPr>
          <w:rFonts w:ascii="仿宋_GB2312" w:eastAsia="仿宋_GB2312"/>
          <w:sz w:val="32"/>
          <w:szCs w:val="32"/>
        </w:rPr>
        <w:t>、分类、汇总单位</w:t>
      </w:r>
      <w:r>
        <w:rPr>
          <w:rFonts w:ascii="仿宋_GB2312" w:eastAsia="仿宋_GB2312" w:hint="eastAsia"/>
          <w:sz w:val="32"/>
          <w:szCs w:val="32"/>
        </w:rPr>
        <w:t>内</w:t>
      </w:r>
      <w:r>
        <w:rPr>
          <w:rFonts w:ascii="仿宋_GB2312" w:eastAsia="仿宋_GB2312"/>
          <w:sz w:val="32"/>
          <w:szCs w:val="32"/>
        </w:rPr>
        <w:t>部控制</w:t>
      </w:r>
      <w:r>
        <w:rPr>
          <w:rFonts w:ascii="仿宋_GB2312" w:eastAsia="仿宋_GB2312" w:hint="eastAsia"/>
          <w:sz w:val="32"/>
          <w:szCs w:val="32"/>
        </w:rPr>
        <w:t>考核</w:t>
      </w:r>
      <w:r>
        <w:rPr>
          <w:rFonts w:ascii="仿宋_GB2312" w:eastAsia="仿宋_GB2312"/>
          <w:sz w:val="32"/>
          <w:szCs w:val="32"/>
        </w:rPr>
        <w:t>评估</w:t>
      </w:r>
      <w:r>
        <w:rPr>
          <w:rFonts w:ascii="仿宋_GB2312" w:eastAsia="仿宋_GB2312" w:hint="eastAsia"/>
          <w:sz w:val="32"/>
          <w:szCs w:val="32"/>
        </w:rPr>
        <w:t>结果、</w:t>
      </w:r>
      <w:r>
        <w:rPr>
          <w:rFonts w:ascii="仿宋_GB2312" w:eastAsia="仿宋_GB2312"/>
          <w:sz w:val="32"/>
          <w:szCs w:val="32"/>
        </w:rPr>
        <w:t>内控</w:t>
      </w:r>
      <w:r>
        <w:rPr>
          <w:rFonts w:ascii="仿宋_GB2312" w:eastAsia="仿宋_GB2312" w:hint="eastAsia"/>
          <w:sz w:val="32"/>
          <w:szCs w:val="32"/>
        </w:rPr>
        <w:t>风险</w:t>
      </w:r>
      <w:r>
        <w:rPr>
          <w:rFonts w:ascii="仿宋_GB2312" w:eastAsia="仿宋_GB2312"/>
          <w:sz w:val="32"/>
          <w:szCs w:val="32"/>
        </w:rPr>
        <w:t>点、</w:t>
      </w:r>
      <w:r>
        <w:rPr>
          <w:rFonts w:ascii="仿宋_GB2312" w:eastAsia="仿宋_GB2312" w:hint="eastAsia"/>
          <w:sz w:val="32"/>
          <w:szCs w:val="32"/>
        </w:rPr>
        <w:t>改</w:t>
      </w:r>
      <w:r>
        <w:rPr>
          <w:rFonts w:ascii="仿宋_GB2312" w:eastAsia="仿宋_GB2312"/>
          <w:sz w:val="32"/>
          <w:szCs w:val="32"/>
        </w:rPr>
        <w:t>进建议和措施</w:t>
      </w:r>
      <w:r>
        <w:rPr>
          <w:rFonts w:ascii="仿宋_GB2312" w:eastAsia="仿宋_GB2312" w:hint="eastAsia"/>
          <w:sz w:val="32"/>
          <w:szCs w:val="32"/>
        </w:rPr>
        <w:t>，</w:t>
      </w:r>
      <w:r>
        <w:rPr>
          <w:rFonts w:ascii="仿宋_GB2312" w:eastAsia="仿宋_GB2312" w:cs="Times New Roman" w:hint="eastAsia"/>
          <w:sz w:val="32"/>
          <w:szCs w:val="32"/>
        </w:rPr>
        <w:t>从而得出内控考核评价报告。</w:t>
      </w:r>
    </w:p>
    <w:p w:rsidR="000A4B3B" w:rsidRDefault="00000000">
      <w:pPr>
        <w:ind w:firstLineChars="200" w:firstLine="640"/>
        <w:jc w:val="left"/>
        <w:rPr>
          <w:rFonts w:ascii="仿宋_GB2312" w:eastAsia="仿宋_GB2312" w:cs="Times New Roman"/>
          <w:sz w:val="32"/>
          <w:szCs w:val="32"/>
        </w:rPr>
      </w:pPr>
      <w:r>
        <w:rPr>
          <w:rFonts w:ascii="仿宋_GB2312" w:eastAsia="仿宋_GB2312" w:cs="Times New Roman" w:hint="eastAsia"/>
          <w:sz w:val="32"/>
          <w:szCs w:val="32"/>
        </w:rPr>
        <w:t>（四）控制措施</w:t>
      </w:r>
    </w:p>
    <w:p w:rsidR="000A4B3B" w:rsidRDefault="00000000">
      <w:pPr>
        <w:ind w:firstLineChars="200" w:firstLine="640"/>
        <w:jc w:val="left"/>
        <w:rPr>
          <w:rFonts w:ascii="仿宋_GB2312" w:eastAsia="仿宋_GB2312" w:cs="Times New Roman"/>
          <w:sz w:val="32"/>
          <w:szCs w:val="32"/>
        </w:rPr>
      </w:pPr>
      <w:r>
        <w:rPr>
          <w:rFonts w:ascii="仿宋_GB2312" w:eastAsia="仿宋_GB2312" w:cs="Times New Roman" w:hint="eastAsia"/>
          <w:sz w:val="32"/>
          <w:szCs w:val="32"/>
        </w:rPr>
        <w:lastRenderedPageBreak/>
        <w:t>1、内部控制执行：根据内控要求，已成立内控领导小组和工作小组，督促、加强单位的内控制度建设，并不断地梳理和完善内控制度和内控手册，对内控管理各个环节加强制约，不断完善业务的规程和流程。同时成立了监督小组，定期、不定期对单位内控工作进行考核、检查，全面提高内控执行力。</w:t>
      </w:r>
    </w:p>
    <w:p w:rsidR="000A4B3B" w:rsidRDefault="00000000">
      <w:pPr>
        <w:ind w:firstLineChars="200" w:firstLine="640"/>
        <w:jc w:val="left"/>
        <w:rPr>
          <w:rFonts w:ascii="仿宋_GB2312" w:eastAsia="仿宋_GB2312" w:cs="Times New Roman"/>
          <w:sz w:val="32"/>
          <w:szCs w:val="32"/>
        </w:rPr>
      </w:pPr>
      <w:r>
        <w:rPr>
          <w:rFonts w:ascii="仿宋_GB2312" w:eastAsia="仿宋_GB2312" w:cs="Times New Roman" w:hint="eastAsia"/>
          <w:sz w:val="32"/>
          <w:szCs w:val="32"/>
        </w:rPr>
        <w:t>2、经济责任落实：具体工作中，单位负责人负责全面工作，分管领导分管不同职能领域的工作，具体职能部门各负其责，通过分工明确了各自的权利和义务，通过协调配合共同完成工作。</w:t>
      </w:r>
    </w:p>
    <w:p w:rsidR="000A4B3B" w:rsidRDefault="00000000">
      <w:pPr>
        <w:spacing w:line="540" w:lineRule="exact"/>
        <w:ind w:firstLineChars="200" w:firstLine="640"/>
        <w:rPr>
          <w:rFonts w:ascii="仿宋_GB2312" w:eastAsia="仿宋_GB2312"/>
          <w:sz w:val="32"/>
          <w:szCs w:val="32"/>
        </w:rPr>
      </w:pPr>
      <w:r>
        <w:rPr>
          <w:rFonts w:ascii="仿宋_GB2312" w:eastAsia="仿宋_GB2312" w:hint="eastAsia"/>
          <w:sz w:val="32"/>
          <w:szCs w:val="32"/>
        </w:rPr>
        <w:t>3、财务信息编报：对财务方面，严格按照国家统一的会计制度对经济业务事项进行账务处理和编制财务会计报告等，保证了单位的业务活动的正常开展。</w:t>
      </w:r>
    </w:p>
    <w:p w:rsidR="000A4B3B" w:rsidRDefault="00000000">
      <w:pPr>
        <w:spacing w:line="540" w:lineRule="exact"/>
        <w:ind w:firstLine="660"/>
        <w:rPr>
          <w:rFonts w:ascii="仿宋_GB2312" w:eastAsia="仿宋_GB2312"/>
          <w:sz w:val="32"/>
          <w:szCs w:val="32"/>
        </w:rPr>
      </w:pPr>
      <w:r>
        <w:rPr>
          <w:rFonts w:ascii="仿宋_GB2312" w:eastAsia="仿宋_GB2312" w:hint="eastAsia"/>
          <w:sz w:val="32"/>
          <w:szCs w:val="32"/>
        </w:rPr>
        <w:t>4、国有资产管理：完善资产的管理流程，在具体工作中，严格进行资产归口的管理，明确资产使用责任，并定期组织资产清查盘点、对账实不相符等情况按规定及时处理或处置资产等。</w:t>
      </w:r>
    </w:p>
    <w:p w:rsidR="000A4B3B" w:rsidRDefault="00000000">
      <w:pPr>
        <w:ind w:firstLineChars="200" w:firstLine="640"/>
        <w:outlineLvl w:val="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sz w:val="32"/>
          <w:szCs w:val="32"/>
        </w:rPr>
        <w:t>、</w:t>
      </w:r>
      <w:r>
        <w:rPr>
          <w:rFonts w:ascii="黑体" w:eastAsia="黑体" w:hAnsi="黑体" w:cs="黑体" w:hint="eastAsia"/>
          <w:sz w:val="32"/>
          <w:szCs w:val="32"/>
        </w:rPr>
        <w:t>考核评价中</w:t>
      </w:r>
      <w:r>
        <w:rPr>
          <w:rFonts w:ascii="黑体" w:eastAsia="黑体" w:hAnsi="黑体" w:cs="黑体"/>
          <w:sz w:val="32"/>
          <w:szCs w:val="32"/>
        </w:rPr>
        <w:t>发现的</w:t>
      </w:r>
      <w:r>
        <w:rPr>
          <w:rFonts w:ascii="黑体" w:eastAsia="黑体" w:hAnsi="黑体" w:cs="黑体" w:hint="eastAsia"/>
          <w:sz w:val="32"/>
          <w:szCs w:val="32"/>
        </w:rPr>
        <w:t>问题</w:t>
      </w:r>
    </w:p>
    <w:p w:rsidR="000A4B3B" w:rsidRDefault="00000000">
      <w:pPr>
        <w:numPr>
          <w:ilvl w:val="0"/>
          <w:numId w:val="2"/>
        </w:numPr>
        <w:ind w:firstLineChars="200" w:firstLine="643"/>
        <w:rPr>
          <w:rFonts w:ascii="仿宋_GB2312" w:eastAsia="仿宋_GB2312" w:hAnsi="仿宋" w:cs="仿宋_GB2312"/>
          <w:b/>
          <w:sz w:val="32"/>
          <w:szCs w:val="32"/>
        </w:rPr>
      </w:pPr>
      <w:r>
        <w:rPr>
          <w:rFonts w:ascii="仿宋_GB2312" w:eastAsia="仿宋_GB2312" w:hAnsi="仿宋" w:cs="仿宋_GB2312" w:hint="eastAsia"/>
          <w:b/>
          <w:sz w:val="32"/>
          <w:szCs w:val="32"/>
        </w:rPr>
        <w:t>部分经济业务制度不健全</w:t>
      </w:r>
    </w:p>
    <w:p w:rsidR="000A4B3B" w:rsidRDefault="00000000">
      <w:pPr>
        <w:spacing w:line="540" w:lineRule="exact"/>
        <w:ind w:firstLine="660"/>
        <w:rPr>
          <w:rFonts w:ascii="仿宋_GB2312" w:eastAsia="仿宋_GB2312"/>
          <w:sz w:val="32"/>
          <w:szCs w:val="32"/>
        </w:rPr>
      </w:pPr>
      <w:r>
        <w:rPr>
          <w:rFonts w:ascii="仿宋_GB2312" w:eastAsia="仿宋_GB2312" w:hint="eastAsia"/>
          <w:sz w:val="32"/>
          <w:szCs w:val="32"/>
        </w:rPr>
        <w:t>涉及制度有：预算管理制度，采购管理制度，固定资产管理制度</w:t>
      </w:r>
    </w:p>
    <w:p w:rsidR="000A4B3B" w:rsidRDefault="00000000">
      <w:pPr>
        <w:numPr>
          <w:ilvl w:val="0"/>
          <w:numId w:val="2"/>
        </w:numPr>
        <w:ind w:firstLineChars="200" w:firstLine="643"/>
        <w:rPr>
          <w:rFonts w:ascii="仿宋_GB2312" w:eastAsia="仿宋_GB2312" w:hAnsi="仿宋" w:cs="仿宋_GB2312"/>
          <w:b/>
          <w:sz w:val="32"/>
          <w:szCs w:val="32"/>
        </w:rPr>
      </w:pPr>
      <w:r>
        <w:rPr>
          <w:rFonts w:ascii="仿宋_GB2312" w:eastAsia="仿宋_GB2312" w:hAnsi="仿宋" w:cs="仿宋_GB2312" w:hint="eastAsia"/>
          <w:b/>
          <w:sz w:val="32"/>
          <w:szCs w:val="32"/>
        </w:rPr>
        <w:t>采购过程管理有待加强</w:t>
      </w:r>
    </w:p>
    <w:p w:rsidR="000A4B3B" w:rsidRDefault="0000000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采购过程风险防控机制不明确，采购各关键环节缺乏规</w:t>
      </w:r>
      <w:r>
        <w:rPr>
          <w:rFonts w:ascii="仿宋_GB2312" w:eastAsia="仿宋_GB2312" w:hAnsi="仿宋" w:cs="仿宋_GB2312" w:hint="eastAsia"/>
          <w:sz w:val="32"/>
          <w:szCs w:val="32"/>
        </w:rPr>
        <w:lastRenderedPageBreak/>
        <w:t>范的指引，如采购现场的组织、采购的验收等环节，采购业务档案由各业务处室自行保管，采购过程难以进行追溯。</w:t>
      </w:r>
    </w:p>
    <w:p w:rsidR="000A4B3B" w:rsidRDefault="00000000">
      <w:pPr>
        <w:numPr>
          <w:ilvl w:val="0"/>
          <w:numId w:val="2"/>
        </w:numPr>
        <w:ind w:firstLineChars="200" w:firstLine="643"/>
        <w:rPr>
          <w:rFonts w:ascii="仿宋_GB2312" w:eastAsia="仿宋_GB2312" w:hAnsi="仿宋" w:cs="仿宋_GB2312"/>
          <w:b/>
          <w:sz w:val="32"/>
          <w:szCs w:val="32"/>
        </w:rPr>
      </w:pPr>
      <w:r>
        <w:rPr>
          <w:rFonts w:ascii="仿宋_GB2312" w:eastAsia="仿宋_GB2312" w:hAnsi="仿宋" w:cs="仿宋_GB2312" w:hint="eastAsia"/>
          <w:b/>
          <w:sz w:val="32"/>
          <w:szCs w:val="32"/>
        </w:rPr>
        <w:t>监督机制有待强化</w:t>
      </w:r>
    </w:p>
    <w:p w:rsidR="000A4B3B" w:rsidRDefault="0000000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未设置内审机构，部分由财务人员担任内审人员，削弱了监督力度</w:t>
      </w:r>
    </w:p>
    <w:p w:rsidR="000A4B3B" w:rsidRDefault="00000000">
      <w:pPr>
        <w:ind w:firstLineChars="200" w:firstLine="640"/>
        <w:outlineLvl w:val="0"/>
        <w:rPr>
          <w:rFonts w:ascii="黑体" w:eastAsia="黑体" w:hAnsi="黑体" w:cs="黑体"/>
          <w:sz w:val="32"/>
          <w:szCs w:val="32"/>
        </w:rPr>
      </w:pPr>
      <w:r>
        <w:rPr>
          <w:rFonts w:ascii="黑体" w:eastAsia="黑体" w:hAnsi="黑体" w:cs="黑体" w:hint="eastAsia"/>
          <w:sz w:val="32"/>
          <w:szCs w:val="32"/>
        </w:rPr>
        <w:t>三、内部控制整改情况</w:t>
      </w:r>
    </w:p>
    <w:p w:rsidR="000A4B3B" w:rsidRDefault="00000000">
      <w:pPr>
        <w:pStyle w:val="1"/>
        <w:numPr>
          <w:ilvl w:val="0"/>
          <w:numId w:val="3"/>
        </w:numPr>
        <w:spacing w:line="560" w:lineRule="exact"/>
        <w:ind w:left="0" w:firstLine="640"/>
        <w:rPr>
          <w:rFonts w:ascii="仿宋_GB2312" w:eastAsia="仿宋_GB2312"/>
          <w:sz w:val="32"/>
          <w:szCs w:val="32"/>
        </w:rPr>
      </w:pPr>
      <w:r>
        <w:rPr>
          <w:rFonts w:ascii="仿宋_GB2312" w:eastAsia="仿宋_GB2312" w:hint="eastAsia"/>
          <w:sz w:val="32"/>
          <w:szCs w:val="32"/>
        </w:rPr>
        <w:t>按准则要求对预算管理制度，采购管理制度，固定资产管理制度进行了完善。</w:t>
      </w:r>
    </w:p>
    <w:p w:rsidR="000A4B3B" w:rsidRDefault="00000000">
      <w:pPr>
        <w:pStyle w:val="1"/>
        <w:numPr>
          <w:ilvl w:val="0"/>
          <w:numId w:val="3"/>
        </w:numPr>
        <w:spacing w:line="560" w:lineRule="exact"/>
        <w:ind w:left="0" w:firstLine="640"/>
        <w:rPr>
          <w:rFonts w:ascii="仿宋_GB2312" w:eastAsia="仿宋_GB2312"/>
          <w:sz w:val="32"/>
          <w:szCs w:val="32"/>
        </w:rPr>
      </w:pPr>
      <w:r>
        <w:rPr>
          <w:rFonts w:ascii="仿宋_GB2312" w:eastAsia="仿宋_GB2312" w:hint="eastAsia"/>
          <w:sz w:val="32"/>
          <w:szCs w:val="32"/>
        </w:rPr>
        <w:t>规范采购行为，尤其是自行组织采购部分，一方面强化采购事前申请审批，确保采购需求与业务需求保持一致，另一方面，落实采购过程监督要求，除了明确采购组织形式、采购流程和参与部门外，还需要明确各参与人职责，监督方式等。</w:t>
      </w:r>
    </w:p>
    <w:p w:rsidR="000A4B3B" w:rsidRDefault="00000000">
      <w:pPr>
        <w:pStyle w:val="1"/>
        <w:numPr>
          <w:ilvl w:val="0"/>
          <w:numId w:val="3"/>
        </w:numPr>
        <w:spacing w:line="560" w:lineRule="exact"/>
        <w:ind w:left="0" w:firstLine="640"/>
        <w:rPr>
          <w:rFonts w:ascii="仿宋_GB2312" w:eastAsia="仿宋_GB2312"/>
          <w:sz w:val="32"/>
          <w:szCs w:val="32"/>
        </w:rPr>
      </w:pPr>
      <w:r>
        <w:rPr>
          <w:rFonts w:ascii="仿宋_GB2312" w:eastAsia="仿宋_GB2312" w:hint="eastAsia"/>
          <w:sz w:val="32"/>
          <w:szCs w:val="32"/>
        </w:rPr>
        <w:t>完善了内部监督机制，确保财务工作的每项环节都符合标准。</w:t>
      </w:r>
    </w:p>
    <w:p w:rsidR="000A4B3B" w:rsidRDefault="00000000">
      <w:pPr>
        <w:pStyle w:val="1"/>
        <w:numPr>
          <w:ilvl w:val="1"/>
          <w:numId w:val="4"/>
        </w:numPr>
        <w:ind w:firstLineChars="0"/>
        <w:outlineLvl w:val="0"/>
        <w:rPr>
          <w:rFonts w:ascii="黑体" w:eastAsia="黑体" w:hAnsi="黑体" w:cs="黑体"/>
          <w:sz w:val="32"/>
          <w:szCs w:val="32"/>
        </w:rPr>
      </w:pPr>
      <w:r>
        <w:rPr>
          <w:rFonts w:ascii="黑体" w:eastAsia="黑体" w:hAnsi="黑体" w:cs="黑体" w:hint="eastAsia"/>
          <w:sz w:val="32"/>
          <w:szCs w:val="32"/>
        </w:rPr>
        <w:t>内部控制有效性结论</w:t>
      </w:r>
    </w:p>
    <w:p w:rsidR="000A4B3B" w:rsidRDefault="0000000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单位已经根据基本规范、评价指引及其他相关法律法规的要求，对单位2021年的内部控制设计与运行的有效性进行了自我评价。</w:t>
      </w:r>
    </w:p>
    <w:p w:rsidR="000A4B3B" w:rsidRDefault="0000000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报告期内，单位对纳入评价范围的业务与事项均已建立了内部控制，并得以有效执行，达到了单位内部控制的目标，不存在重大缺陷。</w:t>
      </w:r>
    </w:p>
    <w:p w:rsidR="000A4B3B" w:rsidRDefault="0000000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20</w:t>
      </w:r>
      <w:r>
        <w:rPr>
          <w:rFonts w:ascii="仿宋_GB2312" w:eastAsia="仿宋_GB2312" w:hAnsi="仿宋" w:cs="仿宋_GB2312"/>
          <w:sz w:val="32"/>
          <w:szCs w:val="32"/>
        </w:rPr>
        <w:t>2</w:t>
      </w:r>
      <w:r>
        <w:rPr>
          <w:rFonts w:ascii="仿宋_GB2312" w:eastAsia="仿宋_GB2312" w:hAnsi="仿宋" w:cs="仿宋_GB2312" w:hint="eastAsia"/>
          <w:sz w:val="32"/>
          <w:szCs w:val="32"/>
        </w:rPr>
        <w:t>2年，单位将加大力度对重点控制环节和风险点的排</w:t>
      </w:r>
      <w:r>
        <w:rPr>
          <w:rFonts w:ascii="仿宋_GB2312" w:eastAsia="仿宋_GB2312" w:hAnsi="仿宋" w:cs="仿宋_GB2312" w:hint="eastAsia"/>
          <w:sz w:val="32"/>
          <w:szCs w:val="32"/>
        </w:rPr>
        <w:lastRenderedPageBreak/>
        <w:t>查，对单位开展有目的性的内控培训，督促其继续优化内部控制手册和评价报告，规范内部控制制度执行，强化内部控制监督检查。</w:t>
      </w:r>
    </w:p>
    <w:p w:rsidR="000A4B3B" w:rsidRDefault="000A4B3B">
      <w:pPr>
        <w:spacing w:line="540" w:lineRule="exact"/>
        <w:ind w:firstLine="660"/>
        <w:rPr>
          <w:rFonts w:ascii="仿宋_GB2312" w:eastAsia="仿宋_GB2312"/>
          <w:sz w:val="32"/>
          <w:szCs w:val="32"/>
        </w:rPr>
      </w:pPr>
    </w:p>
    <w:p w:rsidR="000A4B3B" w:rsidRDefault="00000000">
      <w:pPr>
        <w:spacing w:line="540" w:lineRule="exact"/>
        <w:ind w:firstLine="645"/>
        <w:rPr>
          <w:rFonts w:ascii="仿宋_GB2312" w:eastAsia="仿宋_GB2312"/>
          <w:sz w:val="32"/>
          <w:szCs w:val="32"/>
        </w:rPr>
      </w:pPr>
      <w:r>
        <w:rPr>
          <w:rFonts w:ascii="仿宋_GB2312" w:eastAsia="仿宋_GB2312" w:hint="eastAsia"/>
          <w:sz w:val="32"/>
          <w:szCs w:val="32"/>
        </w:rPr>
        <w:t>特</w:t>
      </w:r>
      <w:r>
        <w:rPr>
          <w:rFonts w:ascii="仿宋_GB2312" w:eastAsia="仿宋_GB2312"/>
          <w:sz w:val="32"/>
          <w:szCs w:val="32"/>
        </w:rPr>
        <w:t>此报告</w:t>
      </w:r>
      <w:r>
        <w:rPr>
          <w:rFonts w:ascii="仿宋_GB2312" w:eastAsia="仿宋_GB2312" w:hint="eastAsia"/>
          <w:sz w:val="32"/>
          <w:szCs w:val="32"/>
        </w:rPr>
        <w:t xml:space="preserve"> </w:t>
      </w:r>
    </w:p>
    <w:p w:rsidR="000A4B3B" w:rsidRDefault="000A4B3B">
      <w:pPr>
        <w:spacing w:line="540" w:lineRule="exact"/>
        <w:ind w:firstLine="645"/>
        <w:rPr>
          <w:rFonts w:ascii="仿宋_GB2312" w:eastAsia="仿宋_GB2312"/>
          <w:sz w:val="32"/>
          <w:szCs w:val="32"/>
        </w:rPr>
      </w:pPr>
    </w:p>
    <w:p w:rsidR="000A4B3B" w:rsidRDefault="000A4B3B">
      <w:pPr>
        <w:spacing w:line="540" w:lineRule="exact"/>
        <w:ind w:firstLine="645"/>
        <w:rPr>
          <w:rFonts w:ascii="仿宋_GB2312" w:eastAsia="仿宋_GB2312"/>
          <w:sz w:val="32"/>
          <w:szCs w:val="32"/>
        </w:rPr>
      </w:pPr>
    </w:p>
    <w:p w:rsidR="000A4B3B" w:rsidRDefault="000A4B3B">
      <w:pPr>
        <w:spacing w:line="540" w:lineRule="exact"/>
        <w:ind w:firstLine="645"/>
        <w:rPr>
          <w:rFonts w:ascii="仿宋_GB2312" w:eastAsia="仿宋_GB2312"/>
          <w:sz w:val="32"/>
          <w:szCs w:val="32"/>
        </w:rPr>
      </w:pPr>
    </w:p>
    <w:p w:rsidR="000A4B3B" w:rsidRDefault="00000000">
      <w:pPr>
        <w:spacing w:line="540" w:lineRule="exact"/>
        <w:ind w:firstLine="645"/>
        <w:jc w:val="right"/>
        <w:rPr>
          <w:rFonts w:ascii="仿宋_GB2312" w:eastAsia="仿宋_GB2312"/>
          <w:sz w:val="32"/>
          <w:szCs w:val="32"/>
        </w:rPr>
      </w:pPr>
      <w:r>
        <w:rPr>
          <w:rFonts w:ascii="仿宋_GB2312" w:eastAsia="仿宋_GB2312"/>
          <w:sz w:val="32"/>
          <w:szCs w:val="32"/>
        </w:rPr>
        <w:t xml:space="preserve">             </w:t>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rPr>
        <w:tab/>
      </w:r>
      <w:r>
        <w:rPr>
          <w:rFonts w:ascii="仿宋_GB2312" w:eastAsia="仿宋_GB2312"/>
          <w:sz w:val="32"/>
          <w:szCs w:val="32"/>
          <w:highlight w:val="yellow"/>
        </w:rPr>
        <w:t>Xx</w:t>
      </w:r>
      <w:r>
        <w:rPr>
          <w:rFonts w:ascii="仿宋_GB2312" w:eastAsia="仿宋_GB2312" w:hint="eastAsia"/>
          <w:sz w:val="32"/>
          <w:szCs w:val="32"/>
          <w:highlight w:val="yellow"/>
        </w:rPr>
        <w:t>单位</w:t>
      </w:r>
    </w:p>
    <w:p w:rsidR="000A4B3B" w:rsidRDefault="00000000">
      <w:pPr>
        <w:spacing w:line="540" w:lineRule="exact"/>
        <w:ind w:firstLineChars="1750" w:firstLine="5600"/>
        <w:rPr>
          <w:rFonts w:ascii="仿宋_GB2312" w:eastAsia="仿宋_GB2312"/>
          <w:sz w:val="32"/>
          <w:szCs w:val="32"/>
        </w:rPr>
      </w:pPr>
      <w:r>
        <w:rPr>
          <w:rFonts w:ascii="仿宋_GB2312" w:eastAsia="仿宋_GB2312" w:hint="eastAsia"/>
          <w:sz w:val="32"/>
          <w:szCs w:val="32"/>
        </w:rPr>
        <w:t>202</w:t>
      </w:r>
      <w:r w:rsidR="00CC3975">
        <w:rPr>
          <w:rFonts w:ascii="仿宋_GB2312" w:eastAsia="仿宋_GB2312"/>
          <w:sz w:val="32"/>
          <w:szCs w:val="32"/>
        </w:rPr>
        <w:t>2</w:t>
      </w:r>
      <w:r>
        <w:rPr>
          <w:rFonts w:ascii="仿宋_GB2312" w:eastAsia="仿宋_GB2312"/>
          <w:sz w:val="32"/>
          <w:szCs w:val="32"/>
        </w:rPr>
        <w:t>年8</w:t>
      </w:r>
      <w:r>
        <w:rPr>
          <w:rFonts w:ascii="仿宋_GB2312" w:eastAsia="仿宋_GB2312" w:hint="eastAsia"/>
          <w:sz w:val="32"/>
          <w:szCs w:val="32"/>
        </w:rPr>
        <w:t>月 1</w:t>
      </w:r>
      <w:r>
        <w:rPr>
          <w:rFonts w:ascii="仿宋_GB2312" w:eastAsia="仿宋_GB2312"/>
          <w:sz w:val="32"/>
          <w:szCs w:val="32"/>
        </w:rPr>
        <w:t>2</w:t>
      </w:r>
      <w:r>
        <w:rPr>
          <w:rFonts w:ascii="仿宋_GB2312" w:eastAsia="仿宋_GB2312" w:hint="eastAsia"/>
          <w:sz w:val="32"/>
          <w:szCs w:val="32"/>
        </w:rPr>
        <w:t>日</w:t>
      </w:r>
    </w:p>
    <w:p w:rsidR="000A4B3B" w:rsidRDefault="000A4B3B"/>
    <w:sectPr w:rsidR="000A4B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710F9"/>
    <w:multiLevelType w:val="multilevel"/>
    <w:tmpl w:val="43B710F9"/>
    <w:lvl w:ilvl="0">
      <w:start w:val="1"/>
      <w:numFmt w:val="decimal"/>
      <w:suff w:val="nothing"/>
      <w:lvlText w:val="%1、"/>
      <w:lvlJc w:val="left"/>
      <w:pPr>
        <w:ind w:left="0" w:firstLine="0"/>
      </w:pPr>
      <w:rPr>
        <w:rFonts w:hint="default"/>
      </w:rPr>
    </w:lvl>
    <w:lvl w:ilvl="1">
      <w:start w:val="4"/>
      <w:numFmt w:val="japaneseCounting"/>
      <w:lvlText w:val="%2、"/>
      <w:lvlJc w:val="left"/>
      <w:pPr>
        <w:ind w:left="1780" w:hanging="720"/>
      </w:pPr>
      <w:rPr>
        <w:rFonts w:hint="default"/>
      </w:r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51027059"/>
    <w:multiLevelType w:val="multilevel"/>
    <w:tmpl w:val="51027059"/>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5B441760"/>
    <w:multiLevelType w:val="multilevel"/>
    <w:tmpl w:val="5B441760"/>
    <w:lvl w:ilvl="0">
      <w:start w:val="1"/>
      <w:numFmt w:val="decimal"/>
      <w:suff w:val="nothing"/>
      <w:lvlText w:val="%1、"/>
      <w:lvlJc w:val="left"/>
      <w:pPr>
        <w:ind w:left="0" w:firstLine="0"/>
      </w:pPr>
      <w:rPr>
        <w:rFonts w:hint="default"/>
      </w:rPr>
    </w:lvl>
    <w:lvl w:ilvl="1">
      <w:start w:val="4"/>
      <w:numFmt w:val="japaneseCounting"/>
      <w:lvlText w:val="%2、"/>
      <w:lvlJc w:val="left"/>
      <w:pPr>
        <w:ind w:left="1780" w:hanging="720"/>
      </w:pPr>
      <w:rPr>
        <w:rFonts w:hint="default"/>
      </w:r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76C0720C"/>
    <w:multiLevelType w:val="multilevel"/>
    <w:tmpl w:val="76C0720C"/>
    <w:lvl w:ilvl="0">
      <w:start w:val="1"/>
      <w:numFmt w:val="decimal"/>
      <w:lvlText w:val="%1、"/>
      <w:lvlJc w:val="left"/>
      <w:pPr>
        <w:ind w:left="1060" w:hanging="4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16cid:durableId="245654420">
    <w:abstractNumId w:val="1"/>
  </w:num>
  <w:num w:numId="2" w16cid:durableId="90207074">
    <w:abstractNumId w:val="0"/>
  </w:num>
  <w:num w:numId="3" w16cid:durableId="530458490">
    <w:abstractNumId w:val="3"/>
  </w:num>
  <w:num w:numId="4" w16cid:durableId="2053995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FhNDE5ODdjNGRkYTAzMGNhZTllZDMxYzZmNDRhM2IifQ=="/>
  </w:docVars>
  <w:rsids>
    <w:rsidRoot w:val="64982232"/>
    <w:rsid w:val="000A4B3B"/>
    <w:rsid w:val="002070C2"/>
    <w:rsid w:val="002F669E"/>
    <w:rsid w:val="00435900"/>
    <w:rsid w:val="00CC3975"/>
    <w:rsid w:val="00CE2C22"/>
    <w:rsid w:val="00FF0C02"/>
    <w:rsid w:val="1BDF4D6F"/>
    <w:rsid w:val="2D645998"/>
    <w:rsid w:val="38627F9F"/>
    <w:rsid w:val="56053E43"/>
    <w:rsid w:val="5C1C47B8"/>
    <w:rsid w:val="64982232"/>
    <w:rsid w:val="650116C7"/>
    <w:rsid w:val="76FD7D55"/>
    <w:rsid w:val="7E5C1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DB06524"/>
  <w15:docId w15:val="{B4612BC6-CA1D-5D45-A881-8DE2F38F9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szCs w:val="18"/>
    </w:r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媛霞</cp:lastModifiedBy>
  <cp:revision>7</cp:revision>
  <dcterms:created xsi:type="dcterms:W3CDTF">2019-09-09T07:22:00Z</dcterms:created>
  <dcterms:modified xsi:type="dcterms:W3CDTF">2023-05-22T03:47:00Z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40DD88416F114F8C9905F415ADF9DC2B</vt:lpwstr>
  </property>
</Properties>
</file>